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692229" cy="71145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229" cy="711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13 mai 2019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6324600</wp:posOffset>
            </wp:positionH>
            <wp:positionV relativeFrom="paragraph">
              <wp:posOffset>114300</wp:posOffset>
            </wp:positionV>
            <wp:extent cx="510160" cy="67151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160" cy="671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1349.0" w:type="dxa"/>
        <w:jc w:val="left"/>
        <w:tblInd w:w="-318.0" w:type="dxa"/>
        <w:tblLayout w:type="fixed"/>
        <w:tblLook w:val="0000"/>
      </w:tblPr>
      <w:tblGrid>
        <w:gridCol w:w="11349"/>
        <w:tblGridChange w:id="0">
          <w:tblGrid>
            <w:gridCol w:w="11349"/>
          </w:tblGrid>
        </w:tblGridChange>
      </w:tblGrid>
      <w:tr>
        <w:trPr>
          <w:trHeight w:val="760" w:hRule="atLeast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Makey-Makey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1.0" w:type="dxa"/>
        <w:jc w:val="left"/>
        <w:tblInd w:w="-318.0" w:type="dxa"/>
        <w:tblLayout w:type="fixed"/>
        <w:tblLook w:val="00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Lieu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318.0" w:type="dxa"/>
        <w:tblLayout w:type="fixed"/>
        <w:tblLook w:val="0000"/>
      </w:tblPr>
      <w:tblGrid>
        <w:gridCol w:w="6095"/>
        <w:gridCol w:w="5245"/>
        <w:tblGridChange w:id="0">
          <w:tblGrid>
            <w:gridCol w:w="6095"/>
            <w:gridCol w:w="5245"/>
          </w:tblGrid>
        </w:tblGridChange>
      </w:tblGrid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548dd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Durée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48dd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20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Public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5b3d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à partir de 5 ans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0.0" w:type="dxa"/>
        <w:jc w:val="left"/>
        <w:tblInd w:w="-318.0" w:type="dxa"/>
        <w:tblLayout w:type="fixed"/>
        <w:tblLook w:val="0000"/>
      </w:tblPr>
      <w:tblGrid>
        <w:gridCol w:w="6095"/>
        <w:gridCol w:w="5245"/>
        <w:tblGridChange w:id="0">
          <w:tblGrid>
            <w:gridCol w:w="6095"/>
            <w:gridCol w:w="524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548dd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Public maximum conseillé 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vertAlign w:val="baseline"/>
                <w:rtl w:val="0"/>
              </w:rPr>
              <w:t xml:space="preserve">2 par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kit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Animateur :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nécessaire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tabs>
          <w:tab w:val="left" w:pos="1300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Objectifs 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Découverte des principes de bases de l’électricité avec un émulateur de clavier à partir d’objets du quotidien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Comprendre les technologies pour faciliter leur appropriation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Liste du matériel 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boite Makey Makey contient 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carte électronique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câble USB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 pinces crocodiles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mode d’emploi en anglais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Matériel ajouté : </w:t>
      </w:r>
    </w:p>
    <w:p w:rsidR="00000000" w:rsidDel="00000000" w:rsidP="00000000" w:rsidRDefault="00000000" w:rsidRPr="00000000" w14:paraId="00000019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cartons servant de support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rouleau de papier d’aluminium</w:t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boîtes pleines de pâte à modeler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Idées de matériel supplémentaires : fourchette, fruits, feuilles d’arbres, légumes,...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Liste des logiciels 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sélection d’application 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https://labz.makeymakey.com/d/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Plus d’idées 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https://www.youtube.com/watch?v=rfQqh7iCcOU&amp;feature=youtu.be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,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http://labenbib.fr/index.php?title=Makey_Makey#Usages_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Procédure 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Reliez le câble USB à l’ordinateur et à la carte électronique.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carte clignote en vert quelques secondes pour vous signaler que tout fonctionne correctement.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Prenez les fils avec des pinces crocodiles et branchez-les sur la carte en fonction des besoins de l’application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sélectionnée : flèches (haut, bas, gauche et droite), espace et clic de la souris.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faut ensuite relier chacun des fils à un matériau conducteur : pâte à modeler, fruits, papier aluminium, eau,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 même une personne. Ces derniers deviendront commande.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Pour boucler le circuit, fixez un fil avec pinces crocodiles à la terre (EARTH) qui doit être relié à la personne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 va ensuite commander la Makey Makey. Elle devra donc constamment le garder en main ou au contact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la peau.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Faites le test : quand vous appuyez sur l’un des conducteurs, le voyant vert correspondant sur la carte graphique doit s’allumer et être le seul à s’allumer (Dans le cas où plusieurs voyants s’allument au lieu d’un : espacez les conducteurs).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Sensibilisation / aménagement :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Propositions de valorisation / communication :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Instrument de médiation simple et ludique, représente une base pour développer la créativité.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Site officiel 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https://makeymakey.com/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Photos :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Mode d’emploi 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https://drive.google.com/drive/u/0/folders/1PLrtWt7QnNM6uvxUGK-P1nCgqsHJWEN2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1300"/>
        </w:tabs>
        <w:rPr>
          <w:rFonts w:ascii="Arial" w:cs="Arial" w:eastAsia="Arial" w:hAnsi="Arial"/>
          <w:color w:val="cc00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vertAlign w:val="baseline"/>
        </w:rPr>
        <w:drawing>
          <wp:inline distB="114300" distT="114300" distL="114300" distR="114300">
            <wp:extent cx="6648450" cy="4991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99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pos="1300"/>
        </w:tabs>
        <w:rPr>
          <w:rFonts w:ascii="Arial" w:cs="Arial" w:eastAsia="Arial" w:hAnsi="Arial"/>
          <w:color w:val="cc00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pos="1300"/>
        </w:tabs>
        <w:rPr>
          <w:rFonts w:ascii="Arial" w:cs="Arial" w:eastAsia="Arial" w:hAnsi="Arial"/>
          <w:color w:val="cc0066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Direction de la Lecture Publique de Loir-et-Cher - Creative Commons CC BY NC  </w:t>
      <w:tab/>
      <w:tab/>
      <w:tab/>
      <w:tab/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/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keymakey.com/" TargetMode="External"/><Relationship Id="rId10" Type="http://schemas.openxmlformats.org/officeDocument/2006/relationships/hyperlink" Target="http://labenbib.fr/index.php?title=Makey_Makey#Usages_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drive.google.com/drive/u/0/folders/1PLrtWt7QnNM6uvxUGK-P1nCgqsHJWEN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fQqh7iCcOU&amp;feature=youtu.be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labz.makeymakey.com/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